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CA" w:rsidRPr="00E46B76" w:rsidRDefault="002637CA" w:rsidP="002637CA">
      <w:pPr>
        <w:rPr>
          <w:rFonts w:ascii="Verdana" w:eastAsia="Calibri" w:hAnsi="Verdana"/>
          <w:b/>
          <w:bCs/>
          <w:sz w:val="22"/>
          <w:szCs w:val="22"/>
          <w:lang/>
        </w:rPr>
      </w:pPr>
      <w:r w:rsidRPr="00E46B76">
        <w:rPr>
          <w:rFonts w:ascii="Verdana" w:eastAsia="Calibri" w:hAnsi="Verdana"/>
          <w:b/>
          <w:bCs/>
          <w:sz w:val="22"/>
          <w:szCs w:val="22"/>
          <w:lang/>
        </w:rPr>
        <w:t>5. OBRAZAC PLANA INTEGRITETA</w:t>
      </w:r>
      <w:r w:rsidRPr="00E46B76">
        <w:rPr>
          <w:rFonts w:eastAsia="Calibri"/>
          <w:sz w:val="22"/>
          <w:szCs w:val="22"/>
          <w:lang/>
        </w:rPr>
        <w:t xml:space="preserve"> </w:t>
      </w:r>
    </w:p>
    <w:tbl>
      <w:tblPr>
        <w:tblW w:w="0" w:type="auto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121"/>
        <w:gridCol w:w="1422"/>
        <w:gridCol w:w="1725"/>
        <w:gridCol w:w="149"/>
        <w:gridCol w:w="1276"/>
        <w:gridCol w:w="7"/>
        <w:gridCol w:w="1880"/>
        <w:gridCol w:w="421"/>
        <w:gridCol w:w="389"/>
        <w:gridCol w:w="450"/>
        <w:gridCol w:w="2463"/>
        <w:gridCol w:w="1092"/>
        <w:gridCol w:w="1094"/>
        <w:gridCol w:w="283"/>
        <w:gridCol w:w="1526"/>
      </w:tblGrid>
      <w:tr w:rsidR="002637CA" w:rsidRPr="00DC5B36" w:rsidTr="00236647">
        <w:trPr>
          <w:trHeight w:val="300"/>
        </w:trPr>
        <w:tc>
          <w:tcPr>
            <w:tcW w:w="5417" w:type="dxa"/>
            <w:gridSpan w:val="4"/>
            <w:shd w:val="clear" w:color="auto" w:fill="A6A0FF"/>
            <w:vAlign w:val="center"/>
          </w:tcPr>
          <w:p w:rsidR="002637CA" w:rsidRPr="00DC5B36" w:rsidRDefault="002637CA" w:rsidP="00236647">
            <w:pPr>
              <w:jc w:val="center"/>
              <w:rPr>
                <w:lang/>
              </w:rPr>
            </w:pPr>
            <w:r w:rsidRPr="00DC5B36">
              <w:rPr>
                <w:b/>
                <w:sz w:val="16"/>
                <w:szCs w:val="16"/>
                <w:lang/>
              </w:rPr>
              <w:t>REGISTAR RIZIKA</w:t>
            </w:r>
          </w:p>
        </w:tc>
        <w:tc>
          <w:tcPr>
            <w:tcW w:w="4423" w:type="dxa"/>
            <w:gridSpan w:val="6"/>
            <w:shd w:val="clear" w:color="auto" w:fill="98BDF9"/>
            <w:vAlign w:val="center"/>
          </w:tcPr>
          <w:p w:rsidR="002637CA" w:rsidRPr="00DC5B36" w:rsidRDefault="002637CA" w:rsidP="00236647">
            <w:pPr>
              <w:jc w:val="center"/>
              <w:rPr>
                <w:lang/>
              </w:rPr>
            </w:pPr>
            <w:r w:rsidRPr="00DC5B36">
              <w:rPr>
                <w:b/>
                <w:sz w:val="16"/>
                <w:szCs w:val="16"/>
                <w:lang/>
              </w:rPr>
              <w:t>PROCJENA I MJERENJE RIZIKA</w:t>
            </w:r>
          </w:p>
        </w:tc>
        <w:tc>
          <w:tcPr>
            <w:tcW w:w="4649" w:type="dxa"/>
            <w:gridSpan w:val="3"/>
            <w:shd w:val="clear" w:color="auto" w:fill="FFFF9B"/>
            <w:vAlign w:val="center"/>
          </w:tcPr>
          <w:p w:rsidR="002637CA" w:rsidRPr="00DC5B36" w:rsidRDefault="002637CA" w:rsidP="00236647">
            <w:pPr>
              <w:jc w:val="center"/>
              <w:rPr>
                <w:lang/>
              </w:rPr>
            </w:pPr>
            <w:r w:rsidRPr="00DC5B36">
              <w:rPr>
                <w:b/>
                <w:sz w:val="16"/>
                <w:szCs w:val="16"/>
                <w:lang/>
              </w:rPr>
              <w:t>REAGOVANJE NA RIZIK</w:t>
            </w:r>
          </w:p>
        </w:tc>
        <w:tc>
          <w:tcPr>
            <w:tcW w:w="1809" w:type="dxa"/>
            <w:gridSpan w:val="2"/>
            <w:shd w:val="clear" w:color="auto" w:fill="F287EB"/>
            <w:vAlign w:val="center"/>
          </w:tcPr>
          <w:p w:rsidR="002637CA" w:rsidRPr="00DC5B36" w:rsidRDefault="002637CA" w:rsidP="00236647">
            <w:pPr>
              <w:jc w:val="center"/>
              <w:rPr>
                <w:lang/>
              </w:rPr>
            </w:pPr>
            <w:r w:rsidRPr="00DC5B36">
              <w:rPr>
                <w:b/>
                <w:sz w:val="16"/>
                <w:szCs w:val="16"/>
                <w:lang/>
              </w:rPr>
              <w:t>PREGLED I IZVEŠTAVANJE O RIZICIMA</w:t>
            </w:r>
          </w:p>
        </w:tc>
      </w:tr>
      <w:tr w:rsidR="002637CA" w:rsidRPr="00DC5B36" w:rsidTr="00236647">
        <w:trPr>
          <w:trHeight w:val="450"/>
        </w:trPr>
        <w:tc>
          <w:tcPr>
            <w:tcW w:w="2121" w:type="dxa"/>
            <w:shd w:val="clear" w:color="auto" w:fill="A6A0FF"/>
            <w:vAlign w:val="center"/>
          </w:tcPr>
          <w:p w:rsidR="002637CA" w:rsidRPr="00DC5B36" w:rsidRDefault="002637CA" w:rsidP="00236647">
            <w:pPr>
              <w:rPr>
                <w:lang/>
              </w:rPr>
            </w:pPr>
            <w:r w:rsidRPr="00DC5B36">
              <w:rPr>
                <w:b/>
                <w:lang/>
              </w:rPr>
              <w:t>Oblasti rizika</w:t>
            </w:r>
          </w:p>
        </w:tc>
        <w:tc>
          <w:tcPr>
            <w:tcW w:w="1422" w:type="dxa"/>
            <w:shd w:val="clear" w:color="auto" w:fill="A6A0FF"/>
            <w:vAlign w:val="center"/>
          </w:tcPr>
          <w:p w:rsidR="002637CA" w:rsidRPr="00DC5B36" w:rsidRDefault="002637CA" w:rsidP="00236647">
            <w:pPr>
              <w:rPr>
                <w:lang/>
              </w:rPr>
            </w:pPr>
            <w:r w:rsidRPr="00DC5B36">
              <w:rPr>
                <w:b/>
                <w:sz w:val="16"/>
                <w:szCs w:val="16"/>
                <w:lang/>
              </w:rPr>
              <w:t>Radna mjesta</w:t>
            </w:r>
          </w:p>
        </w:tc>
        <w:tc>
          <w:tcPr>
            <w:tcW w:w="1874" w:type="dxa"/>
            <w:gridSpan w:val="2"/>
            <w:shd w:val="clear" w:color="auto" w:fill="A6A0FF"/>
            <w:vAlign w:val="center"/>
          </w:tcPr>
          <w:p w:rsidR="002637CA" w:rsidRPr="00DC5B36" w:rsidRDefault="002637CA" w:rsidP="00236647">
            <w:pPr>
              <w:rPr>
                <w:lang/>
              </w:rPr>
            </w:pPr>
            <w:r w:rsidRPr="00DC5B36">
              <w:rPr>
                <w:b/>
                <w:sz w:val="16"/>
                <w:szCs w:val="16"/>
                <w:lang/>
              </w:rPr>
              <w:t>Osnovni rizici</w:t>
            </w:r>
          </w:p>
        </w:tc>
        <w:tc>
          <w:tcPr>
            <w:tcW w:w="1276" w:type="dxa"/>
            <w:shd w:val="clear" w:color="auto" w:fill="98BDF9"/>
            <w:vAlign w:val="center"/>
          </w:tcPr>
          <w:p w:rsidR="002637CA" w:rsidRPr="00DC5B36" w:rsidRDefault="002637CA" w:rsidP="00236647">
            <w:pPr>
              <w:rPr>
                <w:lang/>
              </w:rPr>
            </w:pPr>
            <w:r w:rsidRPr="00DC5B36">
              <w:rPr>
                <w:b/>
                <w:sz w:val="16"/>
                <w:szCs w:val="16"/>
                <w:lang/>
              </w:rPr>
              <w:t>Postojeće mjere kontrole</w:t>
            </w:r>
          </w:p>
        </w:tc>
        <w:tc>
          <w:tcPr>
            <w:tcW w:w="1887" w:type="dxa"/>
            <w:gridSpan w:val="2"/>
            <w:shd w:val="clear" w:color="auto" w:fill="98BDF9"/>
            <w:vAlign w:val="center"/>
          </w:tcPr>
          <w:p w:rsidR="002637CA" w:rsidRPr="00DC5B36" w:rsidRDefault="002637CA" w:rsidP="00236647">
            <w:pPr>
              <w:rPr>
                <w:lang/>
              </w:rPr>
            </w:pPr>
            <w:r w:rsidRPr="00DC5B36">
              <w:rPr>
                <w:b/>
                <w:sz w:val="16"/>
                <w:szCs w:val="16"/>
                <w:lang/>
              </w:rPr>
              <w:t>Preostali rizici (rezidualni)</w:t>
            </w:r>
          </w:p>
        </w:tc>
        <w:tc>
          <w:tcPr>
            <w:tcW w:w="421" w:type="dxa"/>
            <w:shd w:val="clear" w:color="auto" w:fill="98BDF9"/>
            <w:vAlign w:val="center"/>
          </w:tcPr>
          <w:p w:rsidR="002637CA" w:rsidRPr="00DC5B36" w:rsidRDefault="002637CA" w:rsidP="00236647">
            <w:pPr>
              <w:rPr>
                <w:lang/>
              </w:rPr>
            </w:pPr>
            <w:r w:rsidRPr="00DC5B36">
              <w:rPr>
                <w:b/>
                <w:sz w:val="16"/>
                <w:szCs w:val="16"/>
                <w:lang/>
              </w:rPr>
              <w:t>Vjer.</w:t>
            </w:r>
          </w:p>
        </w:tc>
        <w:tc>
          <w:tcPr>
            <w:tcW w:w="389" w:type="dxa"/>
            <w:shd w:val="clear" w:color="auto" w:fill="98BDF9"/>
            <w:vAlign w:val="center"/>
          </w:tcPr>
          <w:p w:rsidR="002637CA" w:rsidRPr="00DC5B36" w:rsidRDefault="002637CA" w:rsidP="00236647">
            <w:pPr>
              <w:rPr>
                <w:lang/>
              </w:rPr>
            </w:pPr>
            <w:r w:rsidRPr="00DC5B36">
              <w:rPr>
                <w:b/>
                <w:sz w:val="16"/>
                <w:szCs w:val="16"/>
                <w:lang/>
              </w:rPr>
              <w:t>Posljedice</w:t>
            </w:r>
          </w:p>
        </w:tc>
        <w:tc>
          <w:tcPr>
            <w:tcW w:w="450" w:type="dxa"/>
            <w:shd w:val="clear" w:color="auto" w:fill="98BDF9"/>
            <w:vAlign w:val="center"/>
          </w:tcPr>
          <w:p w:rsidR="002637CA" w:rsidRPr="00DC5B36" w:rsidRDefault="002637CA" w:rsidP="00236647">
            <w:pPr>
              <w:rPr>
                <w:lang/>
              </w:rPr>
            </w:pPr>
            <w:r w:rsidRPr="00DC5B36">
              <w:rPr>
                <w:b/>
                <w:sz w:val="16"/>
                <w:szCs w:val="16"/>
                <w:lang/>
              </w:rPr>
              <w:t>Procjena</w:t>
            </w:r>
          </w:p>
        </w:tc>
        <w:tc>
          <w:tcPr>
            <w:tcW w:w="2463" w:type="dxa"/>
            <w:shd w:val="clear" w:color="auto" w:fill="FFFF9B"/>
            <w:vAlign w:val="center"/>
          </w:tcPr>
          <w:p w:rsidR="002637CA" w:rsidRPr="00DC5B36" w:rsidRDefault="002637CA" w:rsidP="00236647">
            <w:pPr>
              <w:rPr>
                <w:lang/>
              </w:rPr>
            </w:pPr>
            <w:r w:rsidRPr="008439E1">
              <w:rPr>
                <w:b/>
                <w:sz w:val="16"/>
                <w:szCs w:val="16"/>
                <w:lang/>
              </w:rPr>
              <w:t>Predložene mjere za smanjenje</w:t>
            </w:r>
            <w:r>
              <w:rPr>
                <w:b/>
                <w:sz w:val="16"/>
                <w:szCs w:val="16"/>
                <w:lang/>
              </w:rPr>
              <w:t>/otklanjanje</w:t>
            </w:r>
            <w:r w:rsidRPr="008439E1">
              <w:rPr>
                <w:b/>
                <w:sz w:val="16"/>
                <w:szCs w:val="16"/>
                <w:lang/>
              </w:rPr>
              <w:t xml:space="preserve"> rizika</w:t>
            </w:r>
          </w:p>
        </w:tc>
        <w:tc>
          <w:tcPr>
            <w:tcW w:w="1092" w:type="dxa"/>
            <w:shd w:val="clear" w:color="auto" w:fill="FFFF9B"/>
            <w:vAlign w:val="center"/>
          </w:tcPr>
          <w:p w:rsidR="002637CA" w:rsidRPr="00DC5B36" w:rsidRDefault="002637CA" w:rsidP="00236647">
            <w:pPr>
              <w:rPr>
                <w:lang/>
              </w:rPr>
            </w:pPr>
            <w:r w:rsidRPr="00DC5B36">
              <w:rPr>
                <w:b/>
                <w:sz w:val="16"/>
                <w:szCs w:val="16"/>
                <w:lang/>
              </w:rPr>
              <w:t>Odgovorna osoba</w:t>
            </w:r>
          </w:p>
        </w:tc>
        <w:tc>
          <w:tcPr>
            <w:tcW w:w="1094" w:type="dxa"/>
            <w:shd w:val="clear" w:color="auto" w:fill="FFFF9B"/>
            <w:vAlign w:val="center"/>
          </w:tcPr>
          <w:p w:rsidR="002637CA" w:rsidRPr="00DC5B36" w:rsidRDefault="002637CA" w:rsidP="00236647">
            <w:pPr>
              <w:rPr>
                <w:lang/>
              </w:rPr>
            </w:pPr>
            <w:r w:rsidRPr="00DC5B36">
              <w:rPr>
                <w:b/>
                <w:sz w:val="16"/>
                <w:szCs w:val="16"/>
                <w:lang/>
              </w:rPr>
              <w:t>Rok</w:t>
            </w:r>
          </w:p>
        </w:tc>
        <w:tc>
          <w:tcPr>
            <w:tcW w:w="283" w:type="dxa"/>
            <w:shd w:val="clear" w:color="auto" w:fill="F287EB"/>
            <w:vAlign w:val="center"/>
          </w:tcPr>
          <w:p w:rsidR="002637CA" w:rsidRPr="00DC5B36" w:rsidRDefault="002637CA" w:rsidP="00236647">
            <w:pPr>
              <w:rPr>
                <w:lang/>
              </w:rPr>
            </w:pPr>
            <w:r w:rsidRPr="00DC5B36">
              <w:rPr>
                <w:b/>
                <w:sz w:val="16"/>
                <w:szCs w:val="16"/>
                <w:lang/>
              </w:rPr>
              <w:t>St.</w:t>
            </w:r>
          </w:p>
        </w:tc>
        <w:tc>
          <w:tcPr>
            <w:tcW w:w="1526" w:type="dxa"/>
            <w:shd w:val="clear" w:color="auto" w:fill="F287EB"/>
            <w:vAlign w:val="center"/>
          </w:tcPr>
          <w:p w:rsidR="002637CA" w:rsidRPr="00DC5B36" w:rsidRDefault="002637CA" w:rsidP="00236647">
            <w:pPr>
              <w:rPr>
                <w:lang/>
              </w:rPr>
            </w:pPr>
            <w:r w:rsidRPr="000875F4">
              <w:rPr>
                <w:b/>
                <w:sz w:val="16"/>
                <w:szCs w:val="16"/>
                <w:lang/>
              </w:rPr>
              <w:t>Kratak opis i ocjena realizacije mjere</w:t>
            </w:r>
          </w:p>
        </w:tc>
      </w:tr>
      <w:tr w:rsidR="002637CA" w:rsidRPr="00DC5B36" w:rsidTr="00236647">
        <w:tc>
          <w:tcPr>
            <w:tcW w:w="2121" w:type="dxa"/>
          </w:tcPr>
          <w:p w:rsidR="002637CA" w:rsidRPr="00DC5B36" w:rsidRDefault="002637CA" w:rsidP="00236647">
            <w:pPr>
              <w:rPr>
                <w:b/>
                <w:lang/>
              </w:rPr>
            </w:pPr>
            <w:r w:rsidRPr="00DC5B36">
              <w:rPr>
                <w:b/>
                <w:lang/>
              </w:rPr>
              <w:t>1. Rukovođenje i upravljanje</w:t>
            </w:r>
          </w:p>
        </w:tc>
        <w:tc>
          <w:tcPr>
            <w:tcW w:w="1422" w:type="dxa"/>
          </w:tcPr>
          <w:p w:rsidR="002637CA" w:rsidRPr="00DC5B36" w:rsidRDefault="002637CA" w:rsidP="00236647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Direktor</w:t>
            </w:r>
          </w:p>
        </w:tc>
        <w:tc>
          <w:tcPr>
            <w:tcW w:w="1874" w:type="dxa"/>
            <w:gridSpan w:val="2"/>
          </w:tcPr>
          <w:p w:rsidR="002637CA" w:rsidRDefault="002637CA" w:rsidP="00236647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Nedovoljno transparentan rad;</w:t>
            </w:r>
          </w:p>
          <w:p w:rsidR="002637CA" w:rsidRDefault="002637CA" w:rsidP="00236647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Sukob interesa;</w:t>
            </w:r>
          </w:p>
          <w:p w:rsidR="002637CA" w:rsidRDefault="002637CA" w:rsidP="00236647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Narušavanje integriteta  Ustanove i zaposlenih;</w:t>
            </w:r>
          </w:p>
          <w:p w:rsidR="002637CA" w:rsidRPr="00DC5B36" w:rsidRDefault="002637CA" w:rsidP="00236647">
            <w:pPr>
              <w:rPr>
                <w:sz w:val="16"/>
                <w:szCs w:val="16"/>
                <w:lang/>
              </w:rPr>
            </w:pPr>
          </w:p>
        </w:tc>
        <w:tc>
          <w:tcPr>
            <w:tcW w:w="1276" w:type="dxa"/>
          </w:tcPr>
          <w:p w:rsidR="002637CA" w:rsidRDefault="002637CA" w:rsidP="00236647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Postojeći z</w:t>
            </w:r>
            <w:r w:rsidRPr="00DC5B36">
              <w:rPr>
                <w:sz w:val="16"/>
                <w:szCs w:val="16"/>
                <w:lang/>
              </w:rPr>
              <w:t>akoni i podzakonska akta</w:t>
            </w:r>
            <w:r>
              <w:rPr>
                <w:sz w:val="16"/>
                <w:szCs w:val="16"/>
                <w:lang/>
              </w:rPr>
              <w:t>;</w:t>
            </w:r>
          </w:p>
          <w:p w:rsidR="002637CA" w:rsidRDefault="002637CA" w:rsidP="00236647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Interna akta Ustanove;</w:t>
            </w:r>
          </w:p>
          <w:p w:rsidR="002637CA" w:rsidRDefault="002637CA" w:rsidP="00236647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 xml:space="preserve">Program rada Ustanove; </w:t>
            </w:r>
          </w:p>
          <w:p w:rsidR="002637CA" w:rsidRPr="00DC5B36" w:rsidRDefault="002637CA" w:rsidP="00236647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Izvještaj o radu Ustanove;</w:t>
            </w:r>
          </w:p>
          <w:p w:rsidR="002637CA" w:rsidRPr="00DC5B36" w:rsidRDefault="002637CA" w:rsidP="00236647">
            <w:pPr>
              <w:rPr>
                <w:sz w:val="16"/>
                <w:szCs w:val="16"/>
                <w:lang/>
              </w:rPr>
            </w:pPr>
          </w:p>
        </w:tc>
        <w:tc>
          <w:tcPr>
            <w:tcW w:w="1887" w:type="dxa"/>
            <w:gridSpan w:val="2"/>
          </w:tcPr>
          <w:p w:rsidR="002637CA" w:rsidRPr="00DC5B36" w:rsidRDefault="002637CA" w:rsidP="00236647">
            <w:pPr>
              <w:rPr>
                <w:sz w:val="16"/>
                <w:szCs w:val="16"/>
                <w:lang/>
              </w:rPr>
            </w:pPr>
            <w:r w:rsidRPr="00DC5B36">
              <w:rPr>
                <w:sz w:val="16"/>
                <w:szCs w:val="16"/>
                <w:lang/>
              </w:rPr>
              <w:t xml:space="preserve"> </w:t>
            </w:r>
            <w:r>
              <w:rPr>
                <w:sz w:val="16"/>
                <w:szCs w:val="16"/>
                <w:lang/>
              </w:rPr>
              <w:t>Kršenje principa transparentnosti;</w:t>
            </w:r>
          </w:p>
        </w:tc>
        <w:tc>
          <w:tcPr>
            <w:tcW w:w="421" w:type="dxa"/>
            <w:shd w:val="clear" w:color="auto" w:fill="00CC00"/>
          </w:tcPr>
          <w:p w:rsidR="002637CA" w:rsidRPr="00F506B8" w:rsidRDefault="002637CA" w:rsidP="00236647">
            <w:pPr>
              <w:rPr>
                <w:sz w:val="16"/>
                <w:szCs w:val="16"/>
                <w:lang/>
              </w:rPr>
            </w:pPr>
            <w:r w:rsidRPr="00F506B8">
              <w:rPr>
                <w:sz w:val="16"/>
                <w:szCs w:val="16"/>
                <w:lang/>
              </w:rPr>
              <w:t>1</w:t>
            </w:r>
          </w:p>
        </w:tc>
        <w:tc>
          <w:tcPr>
            <w:tcW w:w="389" w:type="dxa"/>
            <w:tcBorders>
              <w:bottom w:val="single" w:sz="6" w:space="0" w:color="808080"/>
            </w:tcBorders>
            <w:shd w:val="clear" w:color="auto" w:fill="E36C0A"/>
          </w:tcPr>
          <w:p w:rsidR="002637CA" w:rsidRPr="00F506B8" w:rsidRDefault="002637CA" w:rsidP="00236647">
            <w:pPr>
              <w:rPr>
                <w:sz w:val="16"/>
                <w:szCs w:val="16"/>
                <w:lang/>
              </w:rPr>
            </w:pPr>
            <w:r w:rsidRPr="00F506B8">
              <w:rPr>
                <w:sz w:val="16"/>
                <w:szCs w:val="16"/>
                <w:lang/>
              </w:rPr>
              <w:t>4</w:t>
            </w:r>
          </w:p>
        </w:tc>
        <w:tc>
          <w:tcPr>
            <w:tcW w:w="450" w:type="dxa"/>
            <w:shd w:val="clear" w:color="auto" w:fill="00CC00"/>
          </w:tcPr>
          <w:p w:rsidR="002637CA" w:rsidRPr="00F506B8" w:rsidRDefault="002637CA" w:rsidP="00236647">
            <w:pPr>
              <w:rPr>
                <w:sz w:val="16"/>
                <w:szCs w:val="16"/>
                <w:lang/>
              </w:rPr>
            </w:pPr>
            <w:r w:rsidRPr="00F506B8">
              <w:rPr>
                <w:sz w:val="16"/>
                <w:szCs w:val="16"/>
                <w:lang/>
              </w:rPr>
              <w:t>4</w:t>
            </w:r>
          </w:p>
        </w:tc>
        <w:tc>
          <w:tcPr>
            <w:tcW w:w="2463" w:type="dxa"/>
          </w:tcPr>
          <w:p w:rsidR="002637CA" w:rsidRPr="00DC5B36" w:rsidRDefault="002637CA" w:rsidP="00236647">
            <w:pPr>
              <w:rPr>
                <w:sz w:val="16"/>
                <w:szCs w:val="16"/>
                <w:lang/>
              </w:rPr>
            </w:pPr>
            <w:r w:rsidRPr="00DC5B36">
              <w:rPr>
                <w:sz w:val="16"/>
                <w:szCs w:val="16"/>
                <w:lang/>
              </w:rPr>
              <w:t>Puna transparentnost u procedurama odlučiva</w:t>
            </w:r>
            <w:r>
              <w:rPr>
                <w:sz w:val="16"/>
                <w:szCs w:val="16"/>
                <w:lang/>
              </w:rPr>
              <w:t>nja u oblastima iz nadležnosti Ustanove;</w:t>
            </w:r>
          </w:p>
          <w:p w:rsidR="002637CA" w:rsidRPr="00DC5B36" w:rsidRDefault="002637CA" w:rsidP="00236647">
            <w:pPr>
              <w:rPr>
                <w:sz w:val="16"/>
                <w:szCs w:val="16"/>
                <w:lang/>
              </w:rPr>
            </w:pPr>
          </w:p>
        </w:tc>
        <w:tc>
          <w:tcPr>
            <w:tcW w:w="1092" w:type="dxa"/>
          </w:tcPr>
          <w:p w:rsidR="002637CA" w:rsidRPr="00DC5B36" w:rsidRDefault="002637CA" w:rsidP="00236647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Direktor</w:t>
            </w:r>
          </w:p>
        </w:tc>
        <w:tc>
          <w:tcPr>
            <w:tcW w:w="1094" w:type="dxa"/>
          </w:tcPr>
          <w:p w:rsidR="002637CA" w:rsidRPr="00DC5B36" w:rsidRDefault="002637CA" w:rsidP="00236647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Kontinuirano</w:t>
            </w:r>
          </w:p>
        </w:tc>
        <w:tc>
          <w:tcPr>
            <w:tcW w:w="283" w:type="dxa"/>
          </w:tcPr>
          <w:p w:rsidR="002637CA" w:rsidRPr="00DC5B36" w:rsidRDefault="002637CA" w:rsidP="00236647">
            <w:pPr>
              <w:rPr>
                <w:color w:val="FF0000"/>
                <w:sz w:val="16"/>
                <w:szCs w:val="16"/>
                <w:lang/>
              </w:rPr>
            </w:pPr>
            <w:r w:rsidRPr="00DC5B36">
              <w:rPr>
                <w:color w:val="FF0000"/>
                <w:sz w:val="16"/>
                <w:szCs w:val="16"/>
                <w:lang/>
              </w:rPr>
              <w:t> </w:t>
            </w:r>
          </w:p>
        </w:tc>
        <w:tc>
          <w:tcPr>
            <w:tcW w:w="1526" w:type="dxa"/>
          </w:tcPr>
          <w:p w:rsidR="002637CA" w:rsidRPr="00DC5B36" w:rsidRDefault="002637CA" w:rsidP="00236647">
            <w:pPr>
              <w:rPr>
                <w:sz w:val="16"/>
                <w:szCs w:val="16"/>
                <w:lang/>
              </w:rPr>
            </w:pPr>
            <w:r w:rsidRPr="00DC5B36">
              <w:rPr>
                <w:sz w:val="16"/>
                <w:szCs w:val="16"/>
                <w:lang/>
              </w:rPr>
              <w:t> </w:t>
            </w:r>
          </w:p>
        </w:tc>
      </w:tr>
      <w:tr w:rsidR="002637CA" w:rsidRPr="00DC5B36" w:rsidTr="00236647">
        <w:tc>
          <w:tcPr>
            <w:tcW w:w="2121" w:type="dxa"/>
          </w:tcPr>
          <w:p w:rsidR="002637CA" w:rsidRPr="00DC5B36" w:rsidRDefault="002637CA" w:rsidP="00236647">
            <w:pPr>
              <w:rPr>
                <w:b/>
                <w:lang/>
              </w:rPr>
            </w:pPr>
            <w:r w:rsidRPr="00DC5B36">
              <w:rPr>
                <w:b/>
                <w:lang/>
              </w:rPr>
              <w:t>2. Kadrovska politika, etično i profesinalno ponašanje zaposlenih</w:t>
            </w:r>
          </w:p>
        </w:tc>
        <w:tc>
          <w:tcPr>
            <w:tcW w:w="1422" w:type="dxa"/>
          </w:tcPr>
          <w:p w:rsidR="002637CA" w:rsidRDefault="002637CA" w:rsidP="00236647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Direktor</w:t>
            </w:r>
          </w:p>
          <w:p w:rsidR="002637CA" w:rsidRPr="00DC5B36" w:rsidRDefault="002637CA" w:rsidP="00236647">
            <w:pPr>
              <w:rPr>
                <w:lang/>
              </w:rPr>
            </w:pPr>
            <w:r>
              <w:rPr>
                <w:sz w:val="16"/>
                <w:szCs w:val="16"/>
                <w:lang/>
              </w:rPr>
              <w:t>Svi zaposleni</w:t>
            </w:r>
          </w:p>
        </w:tc>
        <w:tc>
          <w:tcPr>
            <w:tcW w:w="1874" w:type="dxa"/>
            <w:gridSpan w:val="2"/>
          </w:tcPr>
          <w:p w:rsidR="002637CA" w:rsidRDefault="002637CA" w:rsidP="00236647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Nedozvoljeno odlaganje izvršenja poslova radi ostvarivanja lične koristi;</w:t>
            </w:r>
          </w:p>
          <w:p w:rsidR="002637CA" w:rsidRDefault="002637CA" w:rsidP="00236647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Neprijavljivanje korupcije i drugih nezakonitih radnji;</w:t>
            </w:r>
          </w:p>
          <w:p w:rsidR="002637CA" w:rsidRDefault="002637CA" w:rsidP="00236647">
            <w:pPr>
              <w:rPr>
                <w:sz w:val="16"/>
                <w:szCs w:val="16"/>
                <w:lang/>
              </w:rPr>
            </w:pPr>
            <w:r w:rsidRPr="00DC5B36">
              <w:rPr>
                <w:sz w:val="16"/>
                <w:szCs w:val="16"/>
                <w:lang/>
              </w:rPr>
              <w:t>Primanje nedozvoljenih poklona ili druge nedozvoljene koristi</w:t>
            </w:r>
            <w:r>
              <w:rPr>
                <w:sz w:val="16"/>
                <w:szCs w:val="16"/>
                <w:lang/>
              </w:rPr>
              <w:t>;</w:t>
            </w:r>
          </w:p>
          <w:p w:rsidR="002637CA" w:rsidRPr="00DC5B36" w:rsidRDefault="002637CA" w:rsidP="00236647">
            <w:pPr>
              <w:rPr>
                <w:lang/>
              </w:rPr>
            </w:pPr>
            <w:r>
              <w:rPr>
                <w:sz w:val="16"/>
                <w:szCs w:val="16"/>
                <w:lang/>
              </w:rPr>
              <w:t>Mogućnost nastanka sukoba interesa prilikom donošenja odluka i sprovođenja zakonskih procedura;</w:t>
            </w:r>
          </w:p>
        </w:tc>
        <w:tc>
          <w:tcPr>
            <w:tcW w:w="1276" w:type="dxa"/>
          </w:tcPr>
          <w:p w:rsidR="002637CA" w:rsidRDefault="002637CA" w:rsidP="00236647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Postojeći opšti i nterni propisi;</w:t>
            </w:r>
          </w:p>
          <w:p w:rsidR="002637CA" w:rsidRDefault="002637CA" w:rsidP="00236647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Opis radnog mjesta (Akt o organizaciji i sistematizaciji radnih mjesta);</w:t>
            </w:r>
          </w:p>
          <w:p w:rsidR="002637CA" w:rsidRDefault="002637CA" w:rsidP="00236647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Mogućnost ulaganja žalbe;</w:t>
            </w:r>
          </w:p>
          <w:p w:rsidR="002637CA" w:rsidRPr="00DC5B36" w:rsidRDefault="002637CA" w:rsidP="00236647">
            <w:pPr>
              <w:rPr>
                <w:lang/>
              </w:rPr>
            </w:pPr>
            <w:r>
              <w:rPr>
                <w:sz w:val="16"/>
                <w:szCs w:val="16"/>
                <w:lang/>
              </w:rPr>
              <w:t>Etički kodeks državnih službenika i namještenika;</w:t>
            </w:r>
          </w:p>
        </w:tc>
        <w:tc>
          <w:tcPr>
            <w:tcW w:w="1887" w:type="dxa"/>
            <w:gridSpan w:val="2"/>
          </w:tcPr>
          <w:p w:rsidR="002637CA" w:rsidRDefault="002637CA" w:rsidP="00236647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Mogućnost nastanka sukoba interesa prilikom donošenja odluka i sprovođenja zakonskih procedura;</w:t>
            </w:r>
          </w:p>
          <w:p w:rsidR="002637CA" w:rsidRDefault="002637CA" w:rsidP="00236647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Nedovoljna informisanost zaposlenih o obavezi prijavljivanja poklona;</w:t>
            </w:r>
          </w:p>
          <w:p w:rsidR="002637CA" w:rsidRPr="00B07893" w:rsidRDefault="002637CA" w:rsidP="00236647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Pisana komunikacija između službenika, pretpostavljenog i starješine organa u postupku rješavanja predmeta;</w:t>
            </w:r>
            <w:r w:rsidRPr="00DC5B36">
              <w:rPr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1" w:type="dxa"/>
            <w:shd w:val="clear" w:color="auto" w:fill="00CC00"/>
          </w:tcPr>
          <w:p w:rsidR="002637CA" w:rsidRPr="00F506B8" w:rsidRDefault="002637CA" w:rsidP="00236647">
            <w:pPr>
              <w:rPr>
                <w:lang/>
              </w:rPr>
            </w:pPr>
            <w:r w:rsidRPr="00F506B8">
              <w:rPr>
                <w:sz w:val="16"/>
                <w:szCs w:val="16"/>
                <w:lang/>
              </w:rPr>
              <w:t>1</w:t>
            </w:r>
          </w:p>
        </w:tc>
        <w:tc>
          <w:tcPr>
            <w:tcW w:w="389" w:type="dxa"/>
            <w:shd w:val="clear" w:color="auto" w:fill="E36C0A"/>
          </w:tcPr>
          <w:p w:rsidR="002637CA" w:rsidRPr="00F506B8" w:rsidRDefault="002637CA" w:rsidP="00236647">
            <w:pPr>
              <w:rPr>
                <w:lang/>
              </w:rPr>
            </w:pPr>
            <w:r w:rsidRPr="00F506B8">
              <w:rPr>
                <w:sz w:val="16"/>
                <w:szCs w:val="16"/>
                <w:lang/>
              </w:rPr>
              <w:t>5</w:t>
            </w:r>
          </w:p>
        </w:tc>
        <w:tc>
          <w:tcPr>
            <w:tcW w:w="450" w:type="dxa"/>
            <w:shd w:val="clear" w:color="auto" w:fill="00CC00"/>
          </w:tcPr>
          <w:p w:rsidR="002637CA" w:rsidRPr="00F506B8" w:rsidRDefault="002637CA" w:rsidP="00236647">
            <w:pPr>
              <w:rPr>
                <w:lang/>
              </w:rPr>
            </w:pPr>
            <w:r w:rsidRPr="00F506B8">
              <w:rPr>
                <w:sz w:val="16"/>
                <w:szCs w:val="16"/>
                <w:lang/>
              </w:rPr>
              <w:t>5</w:t>
            </w:r>
          </w:p>
        </w:tc>
        <w:tc>
          <w:tcPr>
            <w:tcW w:w="2463" w:type="dxa"/>
          </w:tcPr>
          <w:p w:rsidR="002637CA" w:rsidRDefault="002637CA" w:rsidP="00236647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Edukacija, pohađanje seminara iz oblasti integriteta i prenošenje stečenih znanja i iskustava;</w:t>
            </w:r>
          </w:p>
          <w:p w:rsidR="002637CA" w:rsidRDefault="002637CA" w:rsidP="00236647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Uvesti jasne kriterijume za nagrađivanje zaposlenih, u skladu sa ostvarenim rezultatima;</w:t>
            </w:r>
          </w:p>
          <w:p w:rsidR="002637CA" w:rsidRDefault="002637CA" w:rsidP="00236647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Donijeti interni akt o sadržaju i načinu vođenja evidencije poklona i objaviti ga na oglasnoj tabli Ustanove;</w:t>
            </w:r>
          </w:p>
          <w:p w:rsidR="002637CA" w:rsidRPr="00A35F4D" w:rsidRDefault="002637CA" w:rsidP="00236647">
            <w:pPr>
              <w:rPr>
                <w:sz w:val="16"/>
                <w:szCs w:val="16"/>
                <w:lang/>
              </w:rPr>
            </w:pPr>
          </w:p>
        </w:tc>
        <w:tc>
          <w:tcPr>
            <w:tcW w:w="1092" w:type="dxa"/>
          </w:tcPr>
          <w:p w:rsidR="002637CA" w:rsidRDefault="002637CA" w:rsidP="00236647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Direktor</w:t>
            </w:r>
          </w:p>
          <w:p w:rsidR="002637CA" w:rsidRDefault="002637CA" w:rsidP="00236647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Svi zaposleni</w:t>
            </w:r>
          </w:p>
          <w:p w:rsidR="002637CA" w:rsidRDefault="002637CA" w:rsidP="00236647">
            <w:pPr>
              <w:rPr>
                <w:sz w:val="16"/>
                <w:szCs w:val="16"/>
                <w:lang/>
              </w:rPr>
            </w:pPr>
          </w:p>
          <w:p w:rsidR="002637CA" w:rsidRDefault="002637CA" w:rsidP="00236647">
            <w:pPr>
              <w:rPr>
                <w:sz w:val="16"/>
                <w:szCs w:val="16"/>
                <w:lang/>
              </w:rPr>
            </w:pPr>
          </w:p>
          <w:p w:rsidR="002637CA" w:rsidRPr="00DC5B36" w:rsidRDefault="002637CA" w:rsidP="00236647">
            <w:pPr>
              <w:rPr>
                <w:lang/>
              </w:rPr>
            </w:pPr>
          </w:p>
        </w:tc>
        <w:tc>
          <w:tcPr>
            <w:tcW w:w="1094" w:type="dxa"/>
          </w:tcPr>
          <w:p w:rsidR="002637CA" w:rsidRDefault="002637CA" w:rsidP="00236647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Kontinuirano</w:t>
            </w:r>
          </w:p>
          <w:p w:rsidR="002637CA" w:rsidRDefault="002637CA" w:rsidP="00236647">
            <w:pPr>
              <w:rPr>
                <w:sz w:val="16"/>
                <w:szCs w:val="16"/>
                <w:lang/>
              </w:rPr>
            </w:pPr>
          </w:p>
          <w:p w:rsidR="002637CA" w:rsidRDefault="002637CA" w:rsidP="00236647">
            <w:pPr>
              <w:rPr>
                <w:sz w:val="16"/>
                <w:szCs w:val="16"/>
                <w:lang/>
              </w:rPr>
            </w:pPr>
          </w:p>
          <w:p w:rsidR="002637CA" w:rsidRPr="00DC5B36" w:rsidRDefault="002637CA" w:rsidP="00236647">
            <w:pPr>
              <w:rPr>
                <w:lang/>
              </w:rPr>
            </w:pPr>
          </w:p>
        </w:tc>
        <w:tc>
          <w:tcPr>
            <w:tcW w:w="283" w:type="dxa"/>
          </w:tcPr>
          <w:p w:rsidR="002637CA" w:rsidRPr="00DC5B36" w:rsidRDefault="002637CA" w:rsidP="00236647">
            <w:pPr>
              <w:rPr>
                <w:lang/>
              </w:rPr>
            </w:pPr>
          </w:p>
        </w:tc>
        <w:tc>
          <w:tcPr>
            <w:tcW w:w="1526" w:type="dxa"/>
          </w:tcPr>
          <w:p w:rsidR="002637CA" w:rsidRPr="00DC5B36" w:rsidRDefault="002637CA" w:rsidP="00236647">
            <w:pPr>
              <w:rPr>
                <w:lang/>
              </w:rPr>
            </w:pPr>
          </w:p>
        </w:tc>
      </w:tr>
      <w:tr w:rsidR="002637CA" w:rsidRPr="00DC5B36" w:rsidTr="00236647">
        <w:tc>
          <w:tcPr>
            <w:tcW w:w="2121" w:type="dxa"/>
          </w:tcPr>
          <w:p w:rsidR="002637CA" w:rsidRPr="00DC5B36" w:rsidRDefault="002637CA" w:rsidP="00236647">
            <w:pPr>
              <w:rPr>
                <w:b/>
                <w:lang/>
              </w:rPr>
            </w:pPr>
            <w:r w:rsidRPr="00DC5B36">
              <w:rPr>
                <w:b/>
                <w:lang/>
              </w:rPr>
              <w:t>3. Planiranje i upravljanje finansijama</w:t>
            </w:r>
          </w:p>
        </w:tc>
        <w:tc>
          <w:tcPr>
            <w:tcW w:w="1422" w:type="dxa"/>
          </w:tcPr>
          <w:p w:rsidR="002637CA" w:rsidRDefault="002637CA" w:rsidP="00236647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Direktor</w:t>
            </w:r>
          </w:p>
          <w:p w:rsidR="002637CA" w:rsidRPr="00DC5B36" w:rsidRDefault="002637CA" w:rsidP="00236647">
            <w:pPr>
              <w:rPr>
                <w:sz w:val="16"/>
                <w:szCs w:val="16"/>
                <w:lang/>
              </w:rPr>
            </w:pPr>
          </w:p>
        </w:tc>
        <w:tc>
          <w:tcPr>
            <w:tcW w:w="1874" w:type="dxa"/>
            <w:gridSpan w:val="2"/>
          </w:tcPr>
          <w:p w:rsidR="002637CA" w:rsidRDefault="002637CA" w:rsidP="00236647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Neažurno vođenje računovodstva;</w:t>
            </w:r>
          </w:p>
          <w:p w:rsidR="002637CA" w:rsidRDefault="002637CA" w:rsidP="00236647">
            <w:pPr>
              <w:rPr>
                <w:sz w:val="16"/>
                <w:szCs w:val="16"/>
                <w:lang/>
              </w:rPr>
            </w:pPr>
            <w:r w:rsidRPr="00DC5B36">
              <w:rPr>
                <w:sz w:val="16"/>
                <w:szCs w:val="16"/>
                <w:lang/>
              </w:rPr>
              <w:t xml:space="preserve">Neadekvatno planiranje i </w:t>
            </w:r>
            <w:r>
              <w:rPr>
                <w:sz w:val="16"/>
                <w:szCs w:val="16"/>
                <w:lang/>
              </w:rPr>
              <w:t>trošenje budžetskih sredstava;</w:t>
            </w:r>
          </w:p>
          <w:p w:rsidR="002637CA" w:rsidRDefault="002637CA" w:rsidP="00236647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Neblagovremeno i neažurno obavljanje povjerenih poslova;</w:t>
            </w:r>
          </w:p>
          <w:p w:rsidR="002637CA" w:rsidRPr="00830472" w:rsidRDefault="002637CA" w:rsidP="00236647">
            <w:pPr>
              <w:rPr>
                <w:sz w:val="16"/>
                <w:szCs w:val="16"/>
                <w:lang/>
              </w:rPr>
            </w:pPr>
          </w:p>
        </w:tc>
        <w:tc>
          <w:tcPr>
            <w:tcW w:w="1276" w:type="dxa"/>
          </w:tcPr>
          <w:p w:rsidR="002637CA" w:rsidRDefault="002637CA" w:rsidP="00236647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Postojeći zakoni ipodzakonska akta;</w:t>
            </w:r>
          </w:p>
          <w:p w:rsidR="002637CA" w:rsidRDefault="002637CA" w:rsidP="00236647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Edukacija;</w:t>
            </w:r>
          </w:p>
          <w:p w:rsidR="002637CA" w:rsidRDefault="002637CA" w:rsidP="00236647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Interna procedura procesa planiranja budžeta;</w:t>
            </w:r>
          </w:p>
          <w:p w:rsidR="002637CA" w:rsidRDefault="002637CA" w:rsidP="00236647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 xml:space="preserve">Interna </w:t>
            </w:r>
            <w:r>
              <w:rPr>
                <w:sz w:val="16"/>
                <w:szCs w:val="16"/>
                <w:lang/>
              </w:rPr>
              <w:lastRenderedPageBreak/>
              <w:t>procedura procesa finansijskog izvještavanja;</w:t>
            </w:r>
          </w:p>
          <w:p w:rsidR="002637CA" w:rsidRPr="00DC5B36" w:rsidRDefault="002637CA" w:rsidP="00236647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Interno pravilo o blagajničkom poslovanju;</w:t>
            </w:r>
          </w:p>
        </w:tc>
        <w:tc>
          <w:tcPr>
            <w:tcW w:w="1887" w:type="dxa"/>
            <w:gridSpan w:val="2"/>
          </w:tcPr>
          <w:p w:rsidR="002637CA" w:rsidRPr="00DC5B36" w:rsidRDefault="002637CA" w:rsidP="00236647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lastRenderedPageBreak/>
              <w:t>Povreda postojećih procedura;</w:t>
            </w:r>
          </w:p>
          <w:p w:rsidR="002637CA" w:rsidRPr="00DC5B36" w:rsidRDefault="002637CA" w:rsidP="00236647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Prekoračenje budžetskih sredstava;</w:t>
            </w:r>
          </w:p>
        </w:tc>
        <w:tc>
          <w:tcPr>
            <w:tcW w:w="421" w:type="dxa"/>
            <w:tcBorders>
              <w:right w:val="single" w:sz="6" w:space="0" w:color="808080"/>
            </w:tcBorders>
            <w:shd w:val="clear" w:color="auto" w:fill="E36C0A"/>
          </w:tcPr>
          <w:p w:rsidR="002637CA" w:rsidRPr="00DC5B36" w:rsidRDefault="002637CA" w:rsidP="00236647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5</w:t>
            </w:r>
          </w:p>
        </w:tc>
        <w:tc>
          <w:tcPr>
            <w:tcW w:w="3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36C0A"/>
          </w:tcPr>
          <w:p w:rsidR="002637CA" w:rsidRPr="00DC5B36" w:rsidRDefault="002637CA" w:rsidP="00236647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7</w:t>
            </w:r>
          </w:p>
        </w:tc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36C0A"/>
          </w:tcPr>
          <w:p w:rsidR="002637CA" w:rsidRPr="00DC5B36" w:rsidRDefault="002637CA" w:rsidP="00236647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35</w:t>
            </w:r>
          </w:p>
        </w:tc>
        <w:tc>
          <w:tcPr>
            <w:tcW w:w="2463" w:type="dxa"/>
            <w:tcBorders>
              <w:left w:val="single" w:sz="6" w:space="0" w:color="808080"/>
            </w:tcBorders>
          </w:tcPr>
          <w:p w:rsidR="002637CA" w:rsidRDefault="002637CA" w:rsidP="00236647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Izvršavanje preporuka interne revizije;</w:t>
            </w:r>
          </w:p>
          <w:p w:rsidR="002637CA" w:rsidRPr="00DC5B36" w:rsidRDefault="002637CA" w:rsidP="00236647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Predvidjeti redovno prisustvo zaposlenih u službi finansija na obukama za planiranje i upravljanje finansijama kod Uprave za za ljudske resurse i kod drugih stručnih institucija;</w:t>
            </w:r>
          </w:p>
        </w:tc>
        <w:tc>
          <w:tcPr>
            <w:tcW w:w="1092" w:type="dxa"/>
          </w:tcPr>
          <w:p w:rsidR="002637CA" w:rsidRDefault="002637CA" w:rsidP="00236647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Direktor</w:t>
            </w:r>
          </w:p>
          <w:p w:rsidR="002637CA" w:rsidRPr="00DC5B36" w:rsidRDefault="002637CA" w:rsidP="00236647">
            <w:pPr>
              <w:rPr>
                <w:sz w:val="16"/>
                <w:szCs w:val="16"/>
                <w:lang/>
              </w:rPr>
            </w:pPr>
          </w:p>
        </w:tc>
        <w:tc>
          <w:tcPr>
            <w:tcW w:w="1094" w:type="dxa"/>
          </w:tcPr>
          <w:p w:rsidR="002637CA" w:rsidRPr="00DC5B36" w:rsidRDefault="002637CA" w:rsidP="00236647">
            <w:pPr>
              <w:rPr>
                <w:lang/>
              </w:rPr>
            </w:pPr>
            <w:r>
              <w:rPr>
                <w:sz w:val="16"/>
                <w:szCs w:val="16"/>
                <w:lang/>
              </w:rPr>
              <w:t>Kontinuirano</w:t>
            </w:r>
          </w:p>
        </w:tc>
        <w:tc>
          <w:tcPr>
            <w:tcW w:w="283" w:type="dxa"/>
          </w:tcPr>
          <w:p w:rsidR="002637CA" w:rsidRPr="00DC5B36" w:rsidRDefault="002637CA" w:rsidP="00236647">
            <w:pPr>
              <w:rPr>
                <w:lang/>
              </w:rPr>
            </w:pPr>
          </w:p>
        </w:tc>
        <w:tc>
          <w:tcPr>
            <w:tcW w:w="1526" w:type="dxa"/>
          </w:tcPr>
          <w:p w:rsidR="002637CA" w:rsidRPr="00DC5B36" w:rsidRDefault="002637CA" w:rsidP="00236647">
            <w:pPr>
              <w:rPr>
                <w:lang/>
              </w:rPr>
            </w:pPr>
          </w:p>
        </w:tc>
      </w:tr>
      <w:tr w:rsidR="002637CA" w:rsidRPr="00DC5B36" w:rsidTr="00236647">
        <w:trPr>
          <w:trHeight w:val="3224"/>
        </w:trPr>
        <w:tc>
          <w:tcPr>
            <w:tcW w:w="2121" w:type="dxa"/>
          </w:tcPr>
          <w:p w:rsidR="002637CA" w:rsidRPr="00DC5B36" w:rsidRDefault="002637CA" w:rsidP="00236647">
            <w:pPr>
              <w:rPr>
                <w:b/>
                <w:lang/>
              </w:rPr>
            </w:pPr>
            <w:r w:rsidRPr="00DC5B36">
              <w:rPr>
                <w:b/>
                <w:lang/>
              </w:rPr>
              <w:lastRenderedPageBreak/>
              <w:t>4.Čuvanje i be</w:t>
            </w:r>
            <w:r>
              <w:rPr>
                <w:b/>
                <w:lang/>
              </w:rPr>
              <w:t>zbjednost podataka i dokumenata</w:t>
            </w:r>
          </w:p>
        </w:tc>
        <w:tc>
          <w:tcPr>
            <w:tcW w:w="1422" w:type="dxa"/>
          </w:tcPr>
          <w:p w:rsidR="002637CA" w:rsidRDefault="002637CA" w:rsidP="00236647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Direktor</w:t>
            </w:r>
          </w:p>
          <w:p w:rsidR="002637CA" w:rsidRPr="00DC5B36" w:rsidRDefault="002637CA" w:rsidP="00236647">
            <w:pPr>
              <w:rPr>
                <w:lang/>
              </w:rPr>
            </w:pPr>
            <w:r>
              <w:rPr>
                <w:sz w:val="16"/>
                <w:szCs w:val="16"/>
                <w:lang/>
              </w:rPr>
              <w:t>Svi zaposleni</w:t>
            </w:r>
          </w:p>
        </w:tc>
        <w:tc>
          <w:tcPr>
            <w:tcW w:w="1874" w:type="dxa"/>
            <w:gridSpan w:val="2"/>
          </w:tcPr>
          <w:p w:rsidR="002637CA" w:rsidRDefault="002637CA" w:rsidP="00236647">
            <w:pPr>
              <w:spacing w:after="0"/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Narušavanje integriteta institucije;</w:t>
            </w:r>
          </w:p>
          <w:p w:rsidR="002637CA" w:rsidRDefault="002637CA" w:rsidP="00236647">
            <w:pPr>
              <w:spacing w:after="0"/>
              <w:rPr>
                <w:sz w:val="16"/>
                <w:szCs w:val="16"/>
                <w:lang/>
              </w:rPr>
            </w:pPr>
          </w:p>
          <w:p w:rsidR="002637CA" w:rsidRDefault="002637CA" w:rsidP="00236647">
            <w:pPr>
              <w:spacing w:after="0"/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Curenje informacija;</w:t>
            </w:r>
          </w:p>
          <w:p w:rsidR="002637CA" w:rsidRDefault="002637CA" w:rsidP="00236647">
            <w:pPr>
              <w:spacing w:after="0"/>
              <w:rPr>
                <w:sz w:val="16"/>
                <w:szCs w:val="16"/>
                <w:lang/>
              </w:rPr>
            </w:pPr>
          </w:p>
          <w:p w:rsidR="002637CA" w:rsidRDefault="002637CA" w:rsidP="00236647">
            <w:pPr>
              <w:spacing w:after="0"/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Prekoračenje i zloupotreba službenih nadležnosti;</w:t>
            </w:r>
          </w:p>
          <w:p w:rsidR="002637CA" w:rsidRDefault="002637CA" w:rsidP="00236647">
            <w:pPr>
              <w:spacing w:after="0"/>
              <w:rPr>
                <w:sz w:val="16"/>
                <w:szCs w:val="16"/>
                <w:lang/>
              </w:rPr>
            </w:pPr>
          </w:p>
          <w:p w:rsidR="002637CA" w:rsidRDefault="002637CA" w:rsidP="00236647">
            <w:pPr>
              <w:spacing w:after="0"/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Neadekvatan i neefikasan sistem kontrole nad prijemom i razvrstavanjem dokumentacije;</w:t>
            </w:r>
          </w:p>
          <w:p w:rsidR="002637CA" w:rsidRDefault="002637CA" w:rsidP="00236647">
            <w:pPr>
              <w:spacing w:after="0"/>
              <w:rPr>
                <w:sz w:val="16"/>
                <w:szCs w:val="16"/>
                <w:lang/>
              </w:rPr>
            </w:pPr>
          </w:p>
          <w:p w:rsidR="002637CA" w:rsidRDefault="002637CA" w:rsidP="00236647">
            <w:pPr>
              <w:spacing w:after="0"/>
              <w:rPr>
                <w:sz w:val="16"/>
                <w:szCs w:val="16"/>
                <w:lang/>
              </w:rPr>
            </w:pPr>
          </w:p>
          <w:p w:rsidR="002637CA" w:rsidRDefault="002637CA" w:rsidP="00236647">
            <w:pPr>
              <w:spacing w:after="0"/>
              <w:rPr>
                <w:sz w:val="16"/>
                <w:szCs w:val="16"/>
                <w:lang/>
              </w:rPr>
            </w:pPr>
          </w:p>
          <w:p w:rsidR="002637CA" w:rsidRDefault="002637CA" w:rsidP="00236647">
            <w:pPr>
              <w:spacing w:after="0"/>
              <w:rPr>
                <w:sz w:val="16"/>
                <w:szCs w:val="16"/>
                <w:lang/>
              </w:rPr>
            </w:pPr>
          </w:p>
          <w:p w:rsidR="002637CA" w:rsidRPr="00DC5B36" w:rsidRDefault="002637CA" w:rsidP="00236647">
            <w:pPr>
              <w:spacing w:after="0"/>
              <w:rPr>
                <w:lang/>
              </w:rPr>
            </w:pPr>
          </w:p>
        </w:tc>
        <w:tc>
          <w:tcPr>
            <w:tcW w:w="1276" w:type="dxa"/>
          </w:tcPr>
          <w:p w:rsidR="002637CA" w:rsidRDefault="002637CA" w:rsidP="00236647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Pojačan službeni i stručni nadzor ;</w:t>
            </w:r>
          </w:p>
          <w:p w:rsidR="002637CA" w:rsidRDefault="002637CA" w:rsidP="00236647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Edukacija;</w:t>
            </w:r>
          </w:p>
          <w:p w:rsidR="002637CA" w:rsidRDefault="002637CA" w:rsidP="00236647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Interna akta institucije;</w:t>
            </w:r>
          </w:p>
          <w:p w:rsidR="002637CA" w:rsidRPr="00035FD1" w:rsidRDefault="002637CA" w:rsidP="00236647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Zakoni i podzakonska akta;</w:t>
            </w:r>
          </w:p>
        </w:tc>
        <w:tc>
          <w:tcPr>
            <w:tcW w:w="1887" w:type="dxa"/>
            <w:gridSpan w:val="2"/>
            <w:tcBorders>
              <w:right w:val="single" w:sz="6" w:space="0" w:color="808080"/>
            </w:tcBorders>
          </w:tcPr>
          <w:p w:rsidR="002637CA" w:rsidRDefault="002637CA" w:rsidP="00236647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Neovlašćeni pristup dokumentaciji;</w:t>
            </w:r>
          </w:p>
          <w:p w:rsidR="002637CA" w:rsidRPr="00DC5B36" w:rsidRDefault="002637CA" w:rsidP="00236647">
            <w:pPr>
              <w:rPr>
                <w:lang/>
              </w:rPr>
            </w:pPr>
            <w:r>
              <w:rPr>
                <w:sz w:val="16"/>
                <w:szCs w:val="16"/>
                <w:lang/>
              </w:rPr>
              <w:t>Neadekvatan ili neefikasan sistem kontrole nad prijemom i razvrstavanjem dokumentacije;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36C0A"/>
          </w:tcPr>
          <w:p w:rsidR="002637CA" w:rsidRPr="00DC5B36" w:rsidRDefault="002637CA" w:rsidP="00236647">
            <w:pPr>
              <w:rPr>
                <w:lang/>
              </w:rPr>
            </w:pPr>
            <w:r>
              <w:rPr>
                <w:sz w:val="16"/>
                <w:szCs w:val="16"/>
                <w:lang/>
              </w:rPr>
              <w:t>6</w:t>
            </w:r>
          </w:p>
        </w:tc>
        <w:tc>
          <w:tcPr>
            <w:tcW w:w="3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36C0A"/>
          </w:tcPr>
          <w:p w:rsidR="002637CA" w:rsidRPr="00DC5B36" w:rsidRDefault="002637CA" w:rsidP="00236647">
            <w:pPr>
              <w:rPr>
                <w:lang/>
              </w:rPr>
            </w:pPr>
            <w:r>
              <w:rPr>
                <w:sz w:val="16"/>
                <w:szCs w:val="16"/>
                <w:lang/>
              </w:rPr>
              <w:t>5</w:t>
            </w:r>
          </w:p>
        </w:tc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36C0A"/>
          </w:tcPr>
          <w:p w:rsidR="002637CA" w:rsidRPr="00DC5B36" w:rsidRDefault="002637CA" w:rsidP="00236647">
            <w:pPr>
              <w:rPr>
                <w:lang/>
              </w:rPr>
            </w:pPr>
            <w:r>
              <w:rPr>
                <w:sz w:val="16"/>
                <w:szCs w:val="16"/>
                <w:lang/>
              </w:rPr>
              <w:t>30</w:t>
            </w:r>
          </w:p>
        </w:tc>
        <w:tc>
          <w:tcPr>
            <w:tcW w:w="2463" w:type="dxa"/>
            <w:tcBorders>
              <w:left w:val="single" w:sz="6" w:space="0" w:color="808080"/>
            </w:tcBorders>
          </w:tcPr>
          <w:p w:rsidR="002637CA" w:rsidRDefault="002637CA" w:rsidP="00236647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Odrediti posebnu prostoriju za čuvanje dokumentacije;</w:t>
            </w:r>
          </w:p>
          <w:p w:rsidR="002637CA" w:rsidRDefault="002637CA" w:rsidP="00236647">
            <w:pPr>
              <w:rPr>
                <w:sz w:val="16"/>
                <w:szCs w:val="16"/>
                <w:lang/>
              </w:rPr>
            </w:pPr>
            <w:r w:rsidRPr="005C2714">
              <w:rPr>
                <w:sz w:val="16"/>
                <w:szCs w:val="16"/>
                <w:lang/>
              </w:rPr>
              <w:t>Vršiti redovne kontrole nad prijemom i razvrstavanjem dokumentacije u cilju sprečavanja gubljenja, oštećenja ili neevidentiranja dokumentacije</w:t>
            </w:r>
            <w:r>
              <w:rPr>
                <w:sz w:val="16"/>
                <w:szCs w:val="16"/>
                <w:lang/>
              </w:rPr>
              <w:t>;</w:t>
            </w:r>
          </w:p>
          <w:p w:rsidR="002637CA" w:rsidRPr="005C2714" w:rsidRDefault="002637CA" w:rsidP="00236647">
            <w:pPr>
              <w:jc w:val="both"/>
              <w:rPr>
                <w:sz w:val="16"/>
                <w:szCs w:val="16"/>
                <w:lang/>
              </w:rPr>
            </w:pPr>
          </w:p>
        </w:tc>
        <w:tc>
          <w:tcPr>
            <w:tcW w:w="1092" w:type="dxa"/>
          </w:tcPr>
          <w:p w:rsidR="002637CA" w:rsidRDefault="002637CA" w:rsidP="00236647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Direktor</w:t>
            </w:r>
          </w:p>
          <w:p w:rsidR="002637CA" w:rsidRPr="00DC5B36" w:rsidRDefault="002637CA" w:rsidP="00236647">
            <w:pPr>
              <w:rPr>
                <w:lang/>
              </w:rPr>
            </w:pPr>
            <w:r>
              <w:rPr>
                <w:sz w:val="16"/>
                <w:szCs w:val="16"/>
                <w:lang/>
              </w:rPr>
              <w:t>Svi zaposleni</w:t>
            </w:r>
          </w:p>
        </w:tc>
        <w:tc>
          <w:tcPr>
            <w:tcW w:w="1094" w:type="dxa"/>
          </w:tcPr>
          <w:p w:rsidR="002637CA" w:rsidRPr="00DC5B36" w:rsidRDefault="002637CA" w:rsidP="00236647">
            <w:pPr>
              <w:rPr>
                <w:lang/>
              </w:rPr>
            </w:pPr>
            <w:r>
              <w:rPr>
                <w:sz w:val="16"/>
                <w:szCs w:val="16"/>
                <w:lang/>
              </w:rPr>
              <w:t>Kontinuirano</w:t>
            </w:r>
          </w:p>
        </w:tc>
        <w:tc>
          <w:tcPr>
            <w:tcW w:w="283" w:type="dxa"/>
          </w:tcPr>
          <w:p w:rsidR="002637CA" w:rsidRPr="00DC5B36" w:rsidRDefault="002637CA" w:rsidP="00236647">
            <w:pPr>
              <w:rPr>
                <w:lang/>
              </w:rPr>
            </w:pPr>
          </w:p>
        </w:tc>
        <w:tc>
          <w:tcPr>
            <w:tcW w:w="1526" w:type="dxa"/>
          </w:tcPr>
          <w:p w:rsidR="002637CA" w:rsidRPr="00DC5B36" w:rsidRDefault="002637CA" w:rsidP="00236647">
            <w:pPr>
              <w:rPr>
                <w:lang/>
              </w:rPr>
            </w:pPr>
          </w:p>
        </w:tc>
      </w:tr>
      <w:tr w:rsidR="002637CA" w:rsidRPr="00DC5B36" w:rsidTr="00236647">
        <w:tc>
          <w:tcPr>
            <w:tcW w:w="16298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C0D9"/>
          </w:tcPr>
          <w:p w:rsidR="002637CA" w:rsidRPr="000875F4" w:rsidRDefault="002637CA" w:rsidP="00236647">
            <w:pPr>
              <w:rPr>
                <w:b/>
                <w:sz w:val="24"/>
                <w:szCs w:val="24"/>
                <w:lang/>
              </w:rPr>
            </w:pPr>
            <w:r w:rsidRPr="000875F4">
              <w:rPr>
                <w:b/>
                <w:sz w:val="24"/>
                <w:szCs w:val="24"/>
                <w:lang/>
              </w:rPr>
              <w:t>Posebne oblasti rizika</w:t>
            </w:r>
          </w:p>
        </w:tc>
      </w:tr>
      <w:tr w:rsidR="002637CA" w:rsidRPr="00DC5B36" w:rsidTr="00236647">
        <w:trPr>
          <w:trHeight w:val="450"/>
        </w:trPr>
        <w:tc>
          <w:tcPr>
            <w:tcW w:w="2121" w:type="dxa"/>
            <w:tcBorders>
              <w:top w:val="single" w:sz="6" w:space="0" w:color="808080"/>
            </w:tcBorders>
            <w:shd w:val="clear" w:color="auto" w:fill="A6A0FF"/>
            <w:vAlign w:val="center"/>
          </w:tcPr>
          <w:p w:rsidR="002637CA" w:rsidRPr="00DC5B36" w:rsidRDefault="002637CA" w:rsidP="00236647">
            <w:pPr>
              <w:rPr>
                <w:lang/>
              </w:rPr>
            </w:pPr>
            <w:r w:rsidRPr="00DC5B36">
              <w:rPr>
                <w:b/>
                <w:lang/>
              </w:rPr>
              <w:t>Oblasti rizika</w:t>
            </w:r>
          </w:p>
        </w:tc>
        <w:tc>
          <w:tcPr>
            <w:tcW w:w="1422" w:type="dxa"/>
            <w:tcBorders>
              <w:top w:val="single" w:sz="6" w:space="0" w:color="808080"/>
            </w:tcBorders>
            <w:shd w:val="clear" w:color="auto" w:fill="A6A0FF"/>
            <w:vAlign w:val="center"/>
          </w:tcPr>
          <w:p w:rsidR="002637CA" w:rsidRPr="00DC5B36" w:rsidRDefault="002637CA" w:rsidP="00236647">
            <w:pPr>
              <w:rPr>
                <w:lang/>
              </w:rPr>
            </w:pPr>
            <w:r w:rsidRPr="00DC5B36">
              <w:rPr>
                <w:b/>
                <w:sz w:val="16"/>
                <w:szCs w:val="16"/>
                <w:lang/>
              </w:rPr>
              <w:t>Radna mjesta</w:t>
            </w:r>
          </w:p>
        </w:tc>
        <w:tc>
          <w:tcPr>
            <w:tcW w:w="1725" w:type="dxa"/>
            <w:tcBorders>
              <w:top w:val="single" w:sz="6" w:space="0" w:color="808080"/>
            </w:tcBorders>
            <w:shd w:val="clear" w:color="auto" w:fill="A6A0FF"/>
            <w:vAlign w:val="center"/>
          </w:tcPr>
          <w:p w:rsidR="002637CA" w:rsidRPr="00DC5B36" w:rsidRDefault="002637CA" w:rsidP="00236647">
            <w:pPr>
              <w:rPr>
                <w:lang/>
              </w:rPr>
            </w:pPr>
            <w:r w:rsidRPr="00DC5B36">
              <w:rPr>
                <w:b/>
                <w:sz w:val="16"/>
                <w:szCs w:val="16"/>
                <w:lang/>
              </w:rPr>
              <w:t>Osnovni rizici</w:t>
            </w:r>
          </w:p>
        </w:tc>
        <w:tc>
          <w:tcPr>
            <w:tcW w:w="1432" w:type="dxa"/>
            <w:gridSpan w:val="3"/>
            <w:tcBorders>
              <w:top w:val="single" w:sz="6" w:space="0" w:color="808080"/>
            </w:tcBorders>
            <w:shd w:val="clear" w:color="auto" w:fill="98BDF9"/>
            <w:vAlign w:val="center"/>
          </w:tcPr>
          <w:p w:rsidR="002637CA" w:rsidRPr="00DC5B36" w:rsidRDefault="002637CA" w:rsidP="00236647">
            <w:pPr>
              <w:rPr>
                <w:lang/>
              </w:rPr>
            </w:pPr>
            <w:r w:rsidRPr="00DC5B36">
              <w:rPr>
                <w:b/>
                <w:sz w:val="16"/>
                <w:szCs w:val="16"/>
                <w:lang/>
              </w:rPr>
              <w:t>Postojeće mjere kontrole</w:t>
            </w:r>
          </w:p>
        </w:tc>
        <w:tc>
          <w:tcPr>
            <w:tcW w:w="1880" w:type="dxa"/>
            <w:tcBorders>
              <w:top w:val="single" w:sz="6" w:space="0" w:color="808080"/>
            </w:tcBorders>
            <w:shd w:val="clear" w:color="auto" w:fill="98BDF9"/>
            <w:vAlign w:val="center"/>
          </w:tcPr>
          <w:p w:rsidR="002637CA" w:rsidRPr="00DC5B36" w:rsidRDefault="002637CA" w:rsidP="00236647">
            <w:pPr>
              <w:rPr>
                <w:lang/>
              </w:rPr>
            </w:pPr>
            <w:r w:rsidRPr="00DC5B36">
              <w:rPr>
                <w:b/>
                <w:sz w:val="16"/>
                <w:szCs w:val="16"/>
                <w:lang/>
              </w:rPr>
              <w:t>Preostali rizici (rezidualni)</w:t>
            </w:r>
          </w:p>
        </w:tc>
        <w:tc>
          <w:tcPr>
            <w:tcW w:w="421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98BDF9"/>
            <w:vAlign w:val="center"/>
          </w:tcPr>
          <w:p w:rsidR="002637CA" w:rsidRPr="00DC5B36" w:rsidRDefault="002637CA" w:rsidP="00236647">
            <w:pPr>
              <w:rPr>
                <w:lang/>
              </w:rPr>
            </w:pPr>
            <w:r w:rsidRPr="00DC5B36">
              <w:rPr>
                <w:b/>
                <w:sz w:val="16"/>
                <w:szCs w:val="16"/>
                <w:lang/>
              </w:rPr>
              <w:t>Vjer.</w:t>
            </w:r>
          </w:p>
        </w:tc>
        <w:tc>
          <w:tcPr>
            <w:tcW w:w="389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98BDF9"/>
            <w:vAlign w:val="center"/>
          </w:tcPr>
          <w:p w:rsidR="002637CA" w:rsidRPr="00DC5B36" w:rsidRDefault="002637CA" w:rsidP="00236647">
            <w:pPr>
              <w:rPr>
                <w:lang/>
              </w:rPr>
            </w:pPr>
            <w:r w:rsidRPr="00DC5B36">
              <w:rPr>
                <w:b/>
                <w:sz w:val="16"/>
                <w:szCs w:val="16"/>
                <w:lang/>
              </w:rPr>
              <w:t>Posljedice</w:t>
            </w:r>
          </w:p>
        </w:tc>
        <w:tc>
          <w:tcPr>
            <w:tcW w:w="450" w:type="dxa"/>
            <w:tcBorders>
              <w:top w:val="single" w:sz="6" w:space="0" w:color="808080"/>
            </w:tcBorders>
            <w:shd w:val="clear" w:color="auto" w:fill="98BDF9"/>
            <w:vAlign w:val="center"/>
          </w:tcPr>
          <w:p w:rsidR="002637CA" w:rsidRPr="00DC5B36" w:rsidRDefault="002637CA" w:rsidP="00236647">
            <w:pPr>
              <w:rPr>
                <w:lang/>
              </w:rPr>
            </w:pPr>
            <w:r w:rsidRPr="00DC5B36">
              <w:rPr>
                <w:b/>
                <w:sz w:val="16"/>
                <w:szCs w:val="16"/>
                <w:lang/>
              </w:rPr>
              <w:t>Procjena</w:t>
            </w:r>
          </w:p>
        </w:tc>
        <w:tc>
          <w:tcPr>
            <w:tcW w:w="2463" w:type="dxa"/>
            <w:tcBorders>
              <w:top w:val="single" w:sz="6" w:space="0" w:color="808080"/>
            </w:tcBorders>
            <w:shd w:val="clear" w:color="auto" w:fill="FFFF9B"/>
            <w:vAlign w:val="center"/>
          </w:tcPr>
          <w:p w:rsidR="002637CA" w:rsidRPr="00DC5B36" w:rsidRDefault="002637CA" w:rsidP="00236647">
            <w:pPr>
              <w:rPr>
                <w:lang/>
              </w:rPr>
            </w:pPr>
            <w:r w:rsidRPr="008439E1">
              <w:rPr>
                <w:b/>
                <w:sz w:val="16"/>
                <w:szCs w:val="16"/>
                <w:lang/>
              </w:rPr>
              <w:t>Predložene mjere za smanjenje</w:t>
            </w:r>
            <w:r>
              <w:rPr>
                <w:b/>
                <w:sz w:val="16"/>
                <w:szCs w:val="16"/>
                <w:lang/>
              </w:rPr>
              <w:t>/otklanjanje</w:t>
            </w:r>
            <w:r w:rsidRPr="008439E1">
              <w:rPr>
                <w:b/>
                <w:sz w:val="16"/>
                <w:szCs w:val="16"/>
                <w:lang/>
              </w:rPr>
              <w:t xml:space="preserve"> rizika</w:t>
            </w:r>
          </w:p>
        </w:tc>
        <w:tc>
          <w:tcPr>
            <w:tcW w:w="1092" w:type="dxa"/>
            <w:tcBorders>
              <w:top w:val="single" w:sz="6" w:space="0" w:color="808080"/>
            </w:tcBorders>
            <w:shd w:val="clear" w:color="auto" w:fill="FFFF9B"/>
            <w:vAlign w:val="center"/>
          </w:tcPr>
          <w:p w:rsidR="002637CA" w:rsidRPr="00DC5B36" w:rsidRDefault="002637CA" w:rsidP="00236647">
            <w:pPr>
              <w:rPr>
                <w:lang/>
              </w:rPr>
            </w:pPr>
            <w:r w:rsidRPr="00DC5B36">
              <w:rPr>
                <w:b/>
                <w:sz w:val="16"/>
                <w:szCs w:val="16"/>
                <w:lang/>
              </w:rPr>
              <w:t>Odgovorna osoba</w:t>
            </w:r>
          </w:p>
        </w:tc>
        <w:tc>
          <w:tcPr>
            <w:tcW w:w="1094" w:type="dxa"/>
            <w:tcBorders>
              <w:top w:val="single" w:sz="6" w:space="0" w:color="808080"/>
            </w:tcBorders>
            <w:shd w:val="clear" w:color="auto" w:fill="FFFF9B"/>
            <w:vAlign w:val="center"/>
          </w:tcPr>
          <w:p w:rsidR="002637CA" w:rsidRPr="00DC5B36" w:rsidRDefault="002637CA" w:rsidP="00236647">
            <w:pPr>
              <w:rPr>
                <w:lang/>
              </w:rPr>
            </w:pPr>
            <w:r w:rsidRPr="00DC5B36">
              <w:rPr>
                <w:b/>
                <w:sz w:val="16"/>
                <w:szCs w:val="16"/>
                <w:lang/>
              </w:rPr>
              <w:t>Rok</w:t>
            </w:r>
          </w:p>
        </w:tc>
        <w:tc>
          <w:tcPr>
            <w:tcW w:w="283" w:type="dxa"/>
            <w:tcBorders>
              <w:top w:val="single" w:sz="6" w:space="0" w:color="808080"/>
            </w:tcBorders>
            <w:shd w:val="clear" w:color="auto" w:fill="F287EB"/>
            <w:vAlign w:val="center"/>
          </w:tcPr>
          <w:p w:rsidR="002637CA" w:rsidRPr="00DC5B36" w:rsidRDefault="002637CA" w:rsidP="00236647">
            <w:pPr>
              <w:rPr>
                <w:lang/>
              </w:rPr>
            </w:pPr>
            <w:r w:rsidRPr="00DC5B36">
              <w:rPr>
                <w:b/>
                <w:sz w:val="16"/>
                <w:szCs w:val="16"/>
                <w:lang/>
              </w:rPr>
              <w:t>St.</w:t>
            </w:r>
          </w:p>
        </w:tc>
        <w:tc>
          <w:tcPr>
            <w:tcW w:w="1526" w:type="dxa"/>
            <w:tcBorders>
              <w:top w:val="single" w:sz="6" w:space="0" w:color="808080"/>
            </w:tcBorders>
            <w:shd w:val="clear" w:color="auto" w:fill="F287EB"/>
            <w:vAlign w:val="center"/>
          </w:tcPr>
          <w:p w:rsidR="002637CA" w:rsidRPr="00DC5B36" w:rsidRDefault="002637CA" w:rsidP="00236647">
            <w:pPr>
              <w:rPr>
                <w:lang/>
              </w:rPr>
            </w:pPr>
            <w:r w:rsidRPr="000875F4">
              <w:rPr>
                <w:b/>
                <w:sz w:val="16"/>
                <w:szCs w:val="16"/>
                <w:lang/>
              </w:rPr>
              <w:t>Kratak opis i ocjena realizacije mjere</w:t>
            </w:r>
          </w:p>
        </w:tc>
      </w:tr>
      <w:tr w:rsidR="002637CA" w:rsidRPr="00DC5B36" w:rsidTr="00236647">
        <w:tc>
          <w:tcPr>
            <w:tcW w:w="2121" w:type="dxa"/>
          </w:tcPr>
          <w:p w:rsidR="002637CA" w:rsidRPr="00DC5B36" w:rsidRDefault="002637CA" w:rsidP="00236647">
            <w:pPr>
              <w:rPr>
                <w:b/>
                <w:lang/>
              </w:rPr>
            </w:pPr>
            <w:r>
              <w:rPr>
                <w:b/>
                <w:lang/>
              </w:rPr>
              <w:t>6. Odnosi sa javnošću</w:t>
            </w:r>
          </w:p>
          <w:p w:rsidR="002637CA" w:rsidRPr="00DC5B36" w:rsidRDefault="002637CA" w:rsidP="00236647">
            <w:pPr>
              <w:rPr>
                <w:b/>
                <w:lang/>
              </w:rPr>
            </w:pPr>
          </w:p>
        </w:tc>
        <w:tc>
          <w:tcPr>
            <w:tcW w:w="1422" w:type="dxa"/>
          </w:tcPr>
          <w:p w:rsidR="002637CA" w:rsidRDefault="002637CA" w:rsidP="00236647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Direktor</w:t>
            </w:r>
          </w:p>
          <w:p w:rsidR="002637CA" w:rsidRPr="00DC5B36" w:rsidRDefault="002637CA" w:rsidP="00236647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Svi zaposleni</w:t>
            </w:r>
          </w:p>
          <w:p w:rsidR="002637CA" w:rsidRPr="00DC5B36" w:rsidRDefault="002637CA" w:rsidP="00236647">
            <w:pPr>
              <w:rPr>
                <w:sz w:val="16"/>
                <w:szCs w:val="16"/>
                <w:lang/>
              </w:rPr>
            </w:pPr>
          </w:p>
        </w:tc>
        <w:tc>
          <w:tcPr>
            <w:tcW w:w="1725" w:type="dxa"/>
          </w:tcPr>
          <w:p w:rsidR="002637CA" w:rsidRDefault="002637CA" w:rsidP="00236647">
            <w:pPr>
              <w:spacing w:after="0"/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Neadekvatno zastupanje interesa institucije;</w:t>
            </w:r>
          </w:p>
          <w:p w:rsidR="002637CA" w:rsidRDefault="002637CA" w:rsidP="00236647">
            <w:pPr>
              <w:spacing w:after="0"/>
              <w:rPr>
                <w:sz w:val="16"/>
                <w:szCs w:val="16"/>
                <w:lang/>
              </w:rPr>
            </w:pPr>
          </w:p>
          <w:p w:rsidR="002637CA" w:rsidRDefault="002637CA" w:rsidP="00236647">
            <w:pPr>
              <w:spacing w:after="0"/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Nedozvoljeno lobiranje ili drugi oblici kršenja principa transparentnosti;</w:t>
            </w:r>
          </w:p>
          <w:p w:rsidR="002637CA" w:rsidRDefault="002637CA" w:rsidP="00236647">
            <w:pPr>
              <w:spacing w:after="0"/>
              <w:rPr>
                <w:sz w:val="16"/>
                <w:szCs w:val="16"/>
                <w:lang/>
              </w:rPr>
            </w:pPr>
          </w:p>
          <w:p w:rsidR="002637CA" w:rsidRPr="00DC5B36" w:rsidRDefault="002637CA" w:rsidP="00236647">
            <w:pPr>
              <w:rPr>
                <w:sz w:val="16"/>
                <w:szCs w:val="16"/>
                <w:lang/>
              </w:rPr>
            </w:pPr>
          </w:p>
          <w:p w:rsidR="002637CA" w:rsidRPr="00DC5B36" w:rsidRDefault="002637CA" w:rsidP="00236647">
            <w:pPr>
              <w:rPr>
                <w:sz w:val="16"/>
                <w:szCs w:val="16"/>
                <w:lang/>
              </w:rPr>
            </w:pPr>
          </w:p>
        </w:tc>
        <w:tc>
          <w:tcPr>
            <w:tcW w:w="1432" w:type="dxa"/>
            <w:gridSpan w:val="3"/>
          </w:tcPr>
          <w:p w:rsidR="002637CA" w:rsidRPr="00DC5B36" w:rsidRDefault="002637CA" w:rsidP="00236647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Postojeći zakoni i podzakonska akta;</w:t>
            </w:r>
          </w:p>
        </w:tc>
        <w:tc>
          <w:tcPr>
            <w:tcW w:w="1880" w:type="dxa"/>
            <w:tcBorders>
              <w:right w:val="single" w:sz="6" w:space="0" w:color="808080"/>
            </w:tcBorders>
          </w:tcPr>
          <w:p w:rsidR="002637CA" w:rsidRDefault="002637CA" w:rsidP="00236647">
            <w:pPr>
              <w:spacing w:after="0"/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Nedovoljna edukacija zaposlenih o pravilima komunikacije i predstavljanu Ustanove;</w:t>
            </w:r>
          </w:p>
          <w:p w:rsidR="002637CA" w:rsidRPr="00DC5B36" w:rsidRDefault="002637CA" w:rsidP="00236647">
            <w:pPr>
              <w:rPr>
                <w:sz w:val="16"/>
                <w:szCs w:val="16"/>
                <w:lang/>
              </w:rPr>
            </w:pPr>
            <w:r w:rsidRPr="00DC5B36">
              <w:rPr>
                <w:sz w:val="16"/>
                <w:szCs w:val="16"/>
                <w:lang/>
              </w:rPr>
              <w:br/>
              <w:t xml:space="preserve">Nedovoljna </w:t>
            </w:r>
            <w:r>
              <w:rPr>
                <w:sz w:val="16"/>
                <w:szCs w:val="16"/>
                <w:lang/>
              </w:rPr>
              <w:t>razvijenost strategije komunikacije koja definiše ciljeve;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00CC00"/>
          </w:tcPr>
          <w:p w:rsidR="002637CA" w:rsidRPr="00DC5B36" w:rsidRDefault="002637CA" w:rsidP="00236647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3</w:t>
            </w:r>
          </w:p>
        </w:tc>
        <w:tc>
          <w:tcPr>
            <w:tcW w:w="3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36C0A"/>
          </w:tcPr>
          <w:p w:rsidR="002637CA" w:rsidRPr="00DC5B36" w:rsidRDefault="002637CA" w:rsidP="00236647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5</w:t>
            </w:r>
          </w:p>
        </w:tc>
        <w:tc>
          <w:tcPr>
            <w:tcW w:w="450" w:type="dxa"/>
            <w:tcBorders>
              <w:left w:val="single" w:sz="6" w:space="0" w:color="808080"/>
            </w:tcBorders>
            <w:shd w:val="clear" w:color="auto" w:fill="00CC00"/>
          </w:tcPr>
          <w:p w:rsidR="002637CA" w:rsidRPr="00DC5B36" w:rsidRDefault="002637CA" w:rsidP="00236647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15</w:t>
            </w:r>
          </w:p>
        </w:tc>
        <w:tc>
          <w:tcPr>
            <w:tcW w:w="2463" w:type="dxa"/>
          </w:tcPr>
          <w:p w:rsidR="002637CA" w:rsidRDefault="002637CA" w:rsidP="00236647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Organizovati obuke za zaposlene o pravilima komunikacije i ponašanju u javnosti, kako bi se osiguralo da svi predstavljaju Ustanovu na pravi način;</w:t>
            </w:r>
          </w:p>
          <w:p w:rsidR="002637CA" w:rsidRDefault="002637CA" w:rsidP="00236647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Transparentnost;</w:t>
            </w:r>
            <w:r w:rsidRPr="005E109A">
              <w:rPr>
                <w:sz w:val="16"/>
                <w:szCs w:val="16"/>
                <w:lang/>
              </w:rPr>
              <w:t xml:space="preserve"> </w:t>
            </w:r>
          </w:p>
          <w:p w:rsidR="002637CA" w:rsidRPr="005E109A" w:rsidRDefault="002637CA" w:rsidP="00236647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Pripremiti komunikacionu strategiju;</w:t>
            </w:r>
          </w:p>
        </w:tc>
        <w:tc>
          <w:tcPr>
            <w:tcW w:w="1092" w:type="dxa"/>
          </w:tcPr>
          <w:p w:rsidR="002637CA" w:rsidRDefault="002637CA" w:rsidP="00236647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Direktor</w:t>
            </w:r>
          </w:p>
          <w:p w:rsidR="002637CA" w:rsidRPr="00DC5B36" w:rsidRDefault="002637CA" w:rsidP="00236647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Svi zaposleni</w:t>
            </w:r>
          </w:p>
          <w:p w:rsidR="002637CA" w:rsidRPr="00DC5B36" w:rsidRDefault="002637CA" w:rsidP="00236647">
            <w:pPr>
              <w:rPr>
                <w:sz w:val="16"/>
                <w:szCs w:val="16"/>
                <w:lang/>
              </w:rPr>
            </w:pPr>
          </w:p>
        </w:tc>
        <w:tc>
          <w:tcPr>
            <w:tcW w:w="1094" w:type="dxa"/>
          </w:tcPr>
          <w:p w:rsidR="002637CA" w:rsidRPr="00DC5B36" w:rsidRDefault="002637CA" w:rsidP="00236647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Kontinuirano</w:t>
            </w:r>
          </w:p>
        </w:tc>
        <w:tc>
          <w:tcPr>
            <w:tcW w:w="283" w:type="dxa"/>
          </w:tcPr>
          <w:p w:rsidR="002637CA" w:rsidRPr="00DC5B36" w:rsidRDefault="002637CA" w:rsidP="00236647">
            <w:pPr>
              <w:rPr>
                <w:lang/>
              </w:rPr>
            </w:pPr>
          </w:p>
        </w:tc>
        <w:tc>
          <w:tcPr>
            <w:tcW w:w="1526" w:type="dxa"/>
          </w:tcPr>
          <w:p w:rsidR="002637CA" w:rsidRPr="00DC5B36" w:rsidRDefault="002637CA" w:rsidP="00236647">
            <w:pPr>
              <w:rPr>
                <w:lang/>
              </w:rPr>
            </w:pPr>
          </w:p>
        </w:tc>
      </w:tr>
    </w:tbl>
    <w:p w:rsidR="002637CA" w:rsidRDefault="002637CA" w:rsidP="002637CA">
      <w:pPr>
        <w:rPr>
          <w:lang/>
        </w:rPr>
      </w:pPr>
    </w:p>
    <w:sectPr w:rsidR="002637CA" w:rsidSect="002637CA">
      <w:pgSz w:w="15840" w:h="12240" w:orient="landscape"/>
      <w:pgMar w:top="0" w:right="0" w:bottom="49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2637CA"/>
    <w:rsid w:val="002637CA"/>
    <w:rsid w:val="006F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7CA"/>
    <w:rPr>
      <w:rFonts w:ascii="Arial" w:eastAsia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Dragica</cp:lastModifiedBy>
  <cp:revision>1</cp:revision>
  <dcterms:created xsi:type="dcterms:W3CDTF">2024-09-30T06:58:00Z</dcterms:created>
  <dcterms:modified xsi:type="dcterms:W3CDTF">2024-09-30T07:01:00Z</dcterms:modified>
</cp:coreProperties>
</file>